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C75985" w14:textId="44C21FB4" w:rsidR="000D6762" w:rsidRDefault="000D6762" w:rsidP="000F127F">
      <w:pPr>
        <w:spacing w:after="0" w:line="480" w:lineRule="auto"/>
        <w:jc w:val="center"/>
        <w:rPr>
          <w:rFonts w:ascii="Times New Roman" w:hAnsi="Times New Roman" w:cs="Times New Roman"/>
          <w:sz w:val="24"/>
          <w:szCs w:val="24"/>
        </w:rPr>
      </w:pPr>
    </w:p>
    <w:p w14:paraId="664714CE" w14:textId="4FF60990" w:rsidR="000D6762" w:rsidRDefault="000D6762" w:rsidP="000F127F">
      <w:pPr>
        <w:spacing w:after="0" w:line="480" w:lineRule="auto"/>
        <w:jc w:val="center"/>
        <w:rPr>
          <w:rFonts w:ascii="Times New Roman" w:hAnsi="Times New Roman" w:cs="Times New Roman"/>
          <w:sz w:val="24"/>
          <w:szCs w:val="24"/>
        </w:rPr>
      </w:pPr>
    </w:p>
    <w:p w14:paraId="2CD9B447" w14:textId="36E5CEE7" w:rsidR="000D6762" w:rsidRDefault="000D6762" w:rsidP="000F127F">
      <w:pPr>
        <w:spacing w:after="0" w:line="480" w:lineRule="auto"/>
        <w:jc w:val="center"/>
        <w:rPr>
          <w:rFonts w:ascii="Times New Roman" w:hAnsi="Times New Roman" w:cs="Times New Roman"/>
          <w:sz w:val="24"/>
          <w:szCs w:val="24"/>
        </w:rPr>
      </w:pPr>
    </w:p>
    <w:p w14:paraId="293F35DB" w14:textId="7901E666" w:rsidR="000D6762" w:rsidRDefault="000D6762" w:rsidP="000F127F">
      <w:pPr>
        <w:spacing w:after="0" w:line="480" w:lineRule="auto"/>
        <w:jc w:val="center"/>
        <w:rPr>
          <w:rFonts w:ascii="Times New Roman" w:hAnsi="Times New Roman" w:cs="Times New Roman"/>
          <w:sz w:val="24"/>
          <w:szCs w:val="24"/>
        </w:rPr>
      </w:pPr>
      <w:bookmarkStart w:id="0" w:name="_GoBack"/>
      <w:bookmarkEnd w:id="0"/>
    </w:p>
    <w:p w14:paraId="58F0E112" w14:textId="2BF75FDC" w:rsidR="000D6762" w:rsidRDefault="000D6762" w:rsidP="000F127F">
      <w:pPr>
        <w:spacing w:after="0" w:line="480" w:lineRule="auto"/>
        <w:jc w:val="center"/>
        <w:rPr>
          <w:rFonts w:ascii="Times New Roman" w:hAnsi="Times New Roman" w:cs="Times New Roman"/>
          <w:sz w:val="24"/>
          <w:szCs w:val="24"/>
        </w:rPr>
      </w:pPr>
    </w:p>
    <w:p w14:paraId="4C25391D" w14:textId="4B0CDE3C" w:rsidR="000D6762" w:rsidRDefault="000D6762" w:rsidP="000F127F">
      <w:pPr>
        <w:spacing w:after="0" w:line="480" w:lineRule="auto"/>
        <w:jc w:val="center"/>
        <w:rPr>
          <w:rFonts w:ascii="Times New Roman" w:hAnsi="Times New Roman" w:cs="Times New Roman"/>
          <w:sz w:val="24"/>
          <w:szCs w:val="24"/>
        </w:rPr>
      </w:pPr>
    </w:p>
    <w:p w14:paraId="47B66F53" w14:textId="3CD9A097" w:rsidR="000D6762" w:rsidRDefault="000D6762" w:rsidP="000F127F">
      <w:pPr>
        <w:spacing w:after="0" w:line="480" w:lineRule="auto"/>
        <w:jc w:val="center"/>
        <w:rPr>
          <w:rFonts w:ascii="Times New Roman" w:hAnsi="Times New Roman" w:cs="Times New Roman"/>
          <w:sz w:val="24"/>
          <w:szCs w:val="24"/>
        </w:rPr>
      </w:pPr>
    </w:p>
    <w:p w14:paraId="03F287BE" w14:textId="77777777" w:rsidR="000D6762" w:rsidRDefault="000D6762" w:rsidP="000F127F">
      <w:pPr>
        <w:spacing w:after="0" w:line="480" w:lineRule="auto"/>
        <w:jc w:val="center"/>
        <w:rPr>
          <w:rFonts w:ascii="Times New Roman" w:hAnsi="Times New Roman" w:cs="Times New Roman"/>
          <w:sz w:val="24"/>
          <w:szCs w:val="24"/>
        </w:rPr>
      </w:pPr>
    </w:p>
    <w:p w14:paraId="23B98058" w14:textId="78E70C14" w:rsidR="000F127F" w:rsidRDefault="00684FC2" w:rsidP="000F12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Nursing Assignment</w:t>
      </w:r>
    </w:p>
    <w:p w14:paraId="1E7D6791" w14:textId="77777777" w:rsidR="000F127F" w:rsidRDefault="00684FC2" w:rsidP="000F12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FB26E34" w14:textId="1C4DCDA6" w:rsidR="000F127F" w:rsidRDefault="00684FC2" w:rsidP="000D676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A4E2433" w14:textId="77777777" w:rsidR="000D6762" w:rsidRDefault="00684FC2" w:rsidP="000F12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B3A7D0E" w14:textId="2CC3B045" w:rsidR="000F127F" w:rsidRPr="000F127F" w:rsidRDefault="00684FC2" w:rsidP="000F127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Nursing Assignment</w:t>
      </w:r>
    </w:p>
    <w:p w14:paraId="3DDC7CD2" w14:textId="77777777" w:rsidR="000F127F" w:rsidRPr="000F127F" w:rsidRDefault="00684FC2" w:rsidP="000F127F">
      <w:pPr>
        <w:pStyle w:val="ListParagraph"/>
        <w:numPr>
          <w:ilvl w:val="0"/>
          <w:numId w:val="2"/>
        </w:numPr>
        <w:spacing w:after="0" w:line="480" w:lineRule="auto"/>
        <w:rPr>
          <w:rFonts w:ascii="Times New Roman" w:hAnsi="Times New Roman" w:cs="Times New Roman"/>
          <w:b/>
          <w:sz w:val="24"/>
          <w:szCs w:val="24"/>
        </w:rPr>
      </w:pPr>
      <w:r w:rsidRPr="000F127F">
        <w:rPr>
          <w:rFonts w:ascii="Times New Roman" w:hAnsi="Times New Roman" w:cs="Times New Roman"/>
          <w:b/>
          <w:sz w:val="24"/>
          <w:szCs w:val="24"/>
        </w:rPr>
        <w:t xml:space="preserve">How does the focus of research and evidence-based practice (EBP) differ? Discuss the application of research findings into evidence-based nursing practice. </w:t>
      </w:r>
      <w:r w:rsidRPr="000F127F">
        <w:rPr>
          <w:rFonts w:ascii="Times New Roman" w:hAnsi="Times New Roman" w:cs="Times New Roman"/>
          <w:b/>
          <w:sz w:val="24"/>
          <w:szCs w:val="24"/>
        </w:rPr>
        <w:t>Provide an example.</w:t>
      </w:r>
    </w:p>
    <w:p w14:paraId="4EAD4C25" w14:textId="77777777" w:rsidR="000F127F" w:rsidRPr="000F127F" w:rsidRDefault="00684FC2" w:rsidP="000F127F">
      <w:pPr>
        <w:spacing w:after="0" w:line="480" w:lineRule="auto"/>
        <w:ind w:firstLine="360"/>
        <w:rPr>
          <w:rFonts w:ascii="Times New Roman" w:hAnsi="Times New Roman" w:cs="Times New Roman"/>
          <w:sz w:val="24"/>
          <w:szCs w:val="24"/>
        </w:rPr>
      </w:pPr>
      <w:r w:rsidRPr="000F127F">
        <w:rPr>
          <w:rFonts w:ascii="Times New Roman" w:hAnsi="Times New Roman" w:cs="Times New Roman"/>
          <w:sz w:val="24"/>
          <w:szCs w:val="24"/>
        </w:rPr>
        <w:t>Research is a process of generating new knowledge as well as tries to validate the existing knowledge based on a certain theoretical perspective. In a research study, the researcher tries to focus on systematic and scientific inquiry to</w:t>
      </w:r>
      <w:r w:rsidRPr="000F127F">
        <w:rPr>
          <w:rFonts w:ascii="Times New Roman" w:hAnsi="Times New Roman" w:cs="Times New Roman"/>
          <w:sz w:val="24"/>
          <w:szCs w:val="24"/>
        </w:rPr>
        <w:t xml:space="preserve"> test a particular hypothesis or answer specific research questions. In other words, research is mainly about investigation, exploration, and discovery of new knowledge and ideas, which requires a proper understanding of scientific philosophy. On the other</w:t>
      </w:r>
      <w:r w:rsidRPr="000F127F">
        <w:rPr>
          <w:rFonts w:ascii="Times New Roman" w:hAnsi="Times New Roman" w:cs="Times New Roman"/>
          <w:sz w:val="24"/>
          <w:szCs w:val="24"/>
        </w:rPr>
        <w:t xml:space="preserve"> hand, evidence-based practice refers to the process of translating the evidence and applying it to a clinical situation when making decisions.</w:t>
      </w:r>
    </w:p>
    <w:p w14:paraId="694F08B2" w14:textId="77777777" w:rsidR="000F127F" w:rsidRPr="000F127F" w:rsidRDefault="00684FC2" w:rsidP="000F127F">
      <w:pPr>
        <w:spacing w:after="0" w:line="480" w:lineRule="auto"/>
        <w:ind w:firstLine="360"/>
        <w:rPr>
          <w:rFonts w:ascii="Times New Roman" w:hAnsi="Times New Roman" w:cs="Times New Roman"/>
          <w:sz w:val="24"/>
          <w:szCs w:val="24"/>
        </w:rPr>
      </w:pPr>
      <w:r w:rsidRPr="000F127F">
        <w:rPr>
          <w:rFonts w:ascii="Times New Roman" w:hAnsi="Times New Roman" w:cs="Times New Roman"/>
          <w:sz w:val="24"/>
          <w:szCs w:val="24"/>
        </w:rPr>
        <w:t>Unlike research, EBP is not about developing new knowledge, but it goes beyond this to include clinical expertis</w:t>
      </w:r>
      <w:r w:rsidRPr="000F127F">
        <w:rPr>
          <w:rFonts w:ascii="Times New Roman" w:hAnsi="Times New Roman" w:cs="Times New Roman"/>
          <w:sz w:val="24"/>
          <w:szCs w:val="24"/>
        </w:rPr>
        <w:t>e, patient’s values and preferences in making clinical decisions (HCPro, 2019). In nursing, EBP challenges the nurse to look at the reasons or “why” perspective of the existing methods as well as the process. For example, a nurse could apply EBP by determi</w:t>
      </w:r>
      <w:r w:rsidRPr="000F127F">
        <w:rPr>
          <w:rFonts w:ascii="Times New Roman" w:hAnsi="Times New Roman" w:cs="Times New Roman"/>
          <w:sz w:val="24"/>
          <w:szCs w:val="24"/>
        </w:rPr>
        <w:t>ning how he or she can help a patient with a smoking problem stop or quit smoking. In the case of nurses working in the neonatal care unit, EBP can be applied by creating or establishing a hand hygiene educational program, which can be created through vide</w:t>
      </w:r>
      <w:r w:rsidRPr="000F127F">
        <w:rPr>
          <w:rFonts w:ascii="Times New Roman" w:hAnsi="Times New Roman" w:cs="Times New Roman"/>
          <w:sz w:val="24"/>
          <w:szCs w:val="24"/>
        </w:rPr>
        <w:t xml:space="preserve">o format, to help patients and their families or visitors in the neonatal ICU. </w:t>
      </w:r>
    </w:p>
    <w:p w14:paraId="180D8C07" w14:textId="77777777" w:rsidR="000F127F" w:rsidRPr="000F127F" w:rsidRDefault="00684FC2" w:rsidP="000F127F">
      <w:pPr>
        <w:spacing w:after="0" w:line="480" w:lineRule="auto"/>
        <w:ind w:firstLine="360"/>
        <w:rPr>
          <w:rFonts w:ascii="Times New Roman" w:hAnsi="Times New Roman" w:cs="Times New Roman"/>
          <w:sz w:val="24"/>
          <w:szCs w:val="24"/>
        </w:rPr>
      </w:pPr>
      <w:r w:rsidRPr="000F127F">
        <w:rPr>
          <w:rFonts w:ascii="Times New Roman" w:hAnsi="Times New Roman" w:cs="Times New Roman"/>
          <w:sz w:val="24"/>
          <w:szCs w:val="24"/>
        </w:rPr>
        <w:t xml:space="preserve">For nurses working in operation rooms, EBP could be applied through assessment adequacy of the pain treatment for patients during their first 24 hours of operation. Therefore, </w:t>
      </w:r>
      <w:r w:rsidRPr="000F127F">
        <w:rPr>
          <w:rFonts w:ascii="Times New Roman" w:hAnsi="Times New Roman" w:cs="Times New Roman"/>
          <w:sz w:val="24"/>
          <w:szCs w:val="24"/>
        </w:rPr>
        <w:t xml:space="preserve">unlike research in nursing, EBP enables the nurses to be recognized as professionals in control of their own practice. This can help them improve their practice irrespective of where they are. </w:t>
      </w:r>
    </w:p>
    <w:p w14:paraId="5AC1A994" w14:textId="77777777" w:rsidR="000F127F" w:rsidRPr="000F127F" w:rsidRDefault="00684FC2" w:rsidP="000F127F">
      <w:pPr>
        <w:pStyle w:val="ListParagraph"/>
        <w:numPr>
          <w:ilvl w:val="0"/>
          <w:numId w:val="2"/>
        </w:numPr>
        <w:spacing w:after="0" w:line="480" w:lineRule="auto"/>
        <w:rPr>
          <w:rFonts w:ascii="Times New Roman" w:hAnsi="Times New Roman" w:cs="Times New Roman"/>
          <w:b/>
          <w:sz w:val="24"/>
          <w:szCs w:val="24"/>
        </w:rPr>
      </w:pPr>
      <w:r w:rsidRPr="000F127F">
        <w:rPr>
          <w:rFonts w:ascii="Times New Roman" w:hAnsi="Times New Roman" w:cs="Times New Roman"/>
          <w:b/>
          <w:sz w:val="24"/>
          <w:szCs w:val="24"/>
        </w:rPr>
        <w:lastRenderedPageBreak/>
        <w:t>Why is it important to conduct a quality literature review? Ch</w:t>
      </w:r>
      <w:r w:rsidRPr="000F127F">
        <w:rPr>
          <w:rFonts w:ascii="Times New Roman" w:hAnsi="Times New Roman" w:cs="Times New Roman"/>
          <w:b/>
          <w:sz w:val="24"/>
          <w:szCs w:val="24"/>
        </w:rPr>
        <w:t>aracterize the four major types of reviews. What are the essential components of a quality literature review?</w:t>
      </w:r>
    </w:p>
    <w:p w14:paraId="52938614" w14:textId="77777777" w:rsidR="000F127F" w:rsidRPr="000F127F" w:rsidRDefault="00684FC2" w:rsidP="00BD0317">
      <w:pPr>
        <w:spacing w:after="0" w:line="480" w:lineRule="auto"/>
        <w:ind w:firstLine="720"/>
        <w:rPr>
          <w:rFonts w:ascii="Times New Roman" w:hAnsi="Times New Roman" w:cs="Times New Roman"/>
          <w:sz w:val="24"/>
          <w:szCs w:val="24"/>
        </w:rPr>
      </w:pPr>
      <w:r w:rsidRPr="000F127F">
        <w:rPr>
          <w:rFonts w:ascii="Times New Roman" w:hAnsi="Times New Roman" w:cs="Times New Roman"/>
          <w:sz w:val="24"/>
          <w:szCs w:val="24"/>
        </w:rPr>
        <w:t>A quality literature review is important because it helps eliminate the problems associated with medical education literature such as repetitive s</w:t>
      </w:r>
      <w:r w:rsidRPr="000F127F">
        <w:rPr>
          <w:rFonts w:ascii="Times New Roman" w:hAnsi="Times New Roman" w:cs="Times New Roman"/>
          <w:sz w:val="24"/>
          <w:szCs w:val="24"/>
        </w:rPr>
        <w:t>tudies, not grounded theory, weak methodology, and failure to expand the knowledge beyond the single setting (Maggio et al., 2016). There are many cases where scholars complain of repeated work that has already been published. This contributes to little kn</w:t>
      </w:r>
      <w:r w:rsidRPr="000F127F">
        <w:rPr>
          <w:rFonts w:ascii="Times New Roman" w:hAnsi="Times New Roman" w:cs="Times New Roman"/>
          <w:sz w:val="24"/>
          <w:szCs w:val="24"/>
        </w:rPr>
        <w:t xml:space="preserve">owledge in the nursing field and any other area or field. Also, a quality literature review is believed to assist in providing context, improve innovation, proper informing methodology and ensure that the required professional standards are met (Maggio et </w:t>
      </w:r>
      <w:r w:rsidRPr="000F127F">
        <w:rPr>
          <w:rFonts w:ascii="Times New Roman" w:hAnsi="Times New Roman" w:cs="Times New Roman"/>
          <w:sz w:val="24"/>
          <w:szCs w:val="24"/>
        </w:rPr>
        <w:t>al., 2016). According to Maggio et al. (2016), understanding the current literature in any field can improve scholarship area by contributing to about six standards that scholarly work should be evaluated.</w:t>
      </w:r>
    </w:p>
    <w:p w14:paraId="008B9C04" w14:textId="77777777" w:rsidR="000F127F" w:rsidRPr="000F127F" w:rsidRDefault="00684FC2" w:rsidP="00BD0317">
      <w:pPr>
        <w:spacing w:after="0" w:line="480" w:lineRule="auto"/>
        <w:ind w:firstLine="720"/>
        <w:rPr>
          <w:rFonts w:ascii="Times New Roman" w:hAnsi="Times New Roman" w:cs="Times New Roman"/>
          <w:sz w:val="24"/>
          <w:szCs w:val="24"/>
        </w:rPr>
      </w:pPr>
      <w:r w:rsidRPr="000F127F">
        <w:rPr>
          <w:rFonts w:ascii="Times New Roman" w:hAnsi="Times New Roman" w:cs="Times New Roman"/>
          <w:sz w:val="24"/>
          <w:szCs w:val="24"/>
        </w:rPr>
        <w:t>The four types of literature review include narrat</w:t>
      </w:r>
      <w:r w:rsidRPr="000F127F">
        <w:rPr>
          <w:rFonts w:ascii="Times New Roman" w:hAnsi="Times New Roman" w:cs="Times New Roman"/>
          <w:sz w:val="24"/>
          <w:szCs w:val="24"/>
        </w:rPr>
        <w:t>ive, scoping, systematic quantitative, and Cochrane literature reviews. Narrative literature reviews involve critique and summary of a body of literature regarding a certain thesis topic. Scoping literature reviews involve systematizing the research strate</w:t>
      </w:r>
      <w:r w:rsidRPr="000F127F">
        <w:rPr>
          <w:rFonts w:ascii="Times New Roman" w:hAnsi="Times New Roman" w:cs="Times New Roman"/>
          <w:sz w:val="24"/>
          <w:szCs w:val="24"/>
        </w:rPr>
        <w:t>gies to ensure that the researcher can replicate the searches as well as fill the gaps that may appear in the outcome.  Systematic reviews, on the other hand, are similar to scoping reviews with a slight difference in the restrictions on the materials used</w:t>
      </w:r>
      <w:r w:rsidRPr="000F127F">
        <w:rPr>
          <w:rFonts w:ascii="Times New Roman" w:hAnsi="Times New Roman" w:cs="Times New Roman"/>
          <w:sz w:val="24"/>
          <w:szCs w:val="24"/>
        </w:rPr>
        <w:t xml:space="preserve"> in the search. In systematic reviews, the researcher sets up a systematic quantitative literature review, develops review criteria categories, records a criteria data with spreadsheets, and undertakes an analysis of the literature. Lastly, in Cochrane rev</w:t>
      </w:r>
      <w:r w:rsidRPr="000F127F">
        <w:rPr>
          <w:rFonts w:ascii="Times New Roman" w:hAnsi="Times New Roman" w:cs="Times New Roman"/>
          <w:sz w:val="24"/>
          <w:szCs w:val="24"/>
        </w:rPr>
        <w:t xml:space="preserve">iews, is an evidence-based practice in health care where the </w:t>
      </w:r>
      <w:r w:rsidRPr="000F127F">
        <w:rPr>
          <w:rFonts w:ascii="Times New Roman" w:hAnsi="Times New Roman" w:cs="Times New Roman"/>
          <w:sz w:val="24"/>
          <w:szCs w:val="24"/>
        </w:rPr>
        <w:lastRenderedPageBreak/>
        <w:t xml:space="preserve">nurse engages in investigating the effects of the interventions developed for treatment, prevention, and rehabilitation. </w:t>
      </w:r>
    </w:p>
    <w:p w14:paraId="08C30833" w14:textId="5B8DB390" w:rsidR="00BD0317" w:rsidRDefault="00684FC2" w:rsidP="000D6762">
      <w:pPr>
        <w:spacing w:after="0" w:line="480" w:lineRule="auto"/>
        <w:ind w:firstLine="720"/>
        <w:rPr>
          <w:rFonts w:ascii="Times New Roman" w:hAnsi="Times New Roman" w:cs="Times New Roman"/>
          <w:sz w:val="24"/>
          <w:szCs w:val="24"/>
        </w:rPr>
      </w:pPr>
      <w:r w:rsidRPr="000F127F">
        <w:rPr>
          <w:rFonts w:ascii="Times New Roman" w:hAnsi="Times New Roman" w:cs="Times New Roman"/>
          <w:sz w:val="24"/>
          <w:szCs w:val="24"/>
        </w:rPr>
        <w:t xml:space="preserve">The key components of a quality literature review include: First, </w:t>
      </w:r>
      <w:r w:rsidRPr="000F127F">
        <w:rPr>
          <w:rFonts w:ascii="Times New Roman" w:hAnsi="Times New Roman" w:cs="Times New Roman"/>
          <w:sz w:val="24"/>
          <w:szCs w:val="24"/>
        </w:rPr>
        <w:t>general statements, which involves identifying what the section is about. Secondly, a reference to the previous research is another component, which highlights what has been done in the area. Third, the gap in the research is another component, which point</w:t>
      </w:r>
      <w:r w:rsidRPr="000F127F">
        <w:rPr>
          <w:rFonts w:ascii="Times New Roman" w:hAnsi="Times New Roman" w:cs="Times New Roman"/>
          <w:sz w:val="24"/>
          <w:szCs w:val="24"/>
        </w:rPr>
        <w:t>s out what is missing from the previous research. Lastly, a reference to present research is the last component of quality literature, which shows what the study plans to achieve.</w:t>
      </w:r>
    </w:p>
    <w:p w14:paraId="73CA6C62" w14:textId="77777777" w:rsidR="000D6762" w:rsidRDefault="00684FC2" w:rsidP="00BD031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D1E32BE" w14:textId="1ED88747" w:rsidR="000F127F" w:rsidRPr="000F127F" w:rsidRDefault="00684FC2" w:rsidP="00BD0317">
      <w:pPr>
        <w:spacing w:after="0" w:line="480" w:lineRule="auto"/>
        <w:jc w:val="center"/>
        <w:rPr>
          <w:rFonts w:ascii="Times New Roman" w:hAnsi="Times New Roman" w:cs="Times New Roman"/>
          <w:sz w:val="24"/>
          <w:szCs w:val="24"/>
        </w:rPr>
      </w:pPr>
      <w:r w:rsidRPr="000F127F">
        <w:rPr>
          <w:rFonts w:ascii="Times New Roman" w:hAnsi="Times New Roman" w:cs="Times New Roman"/>
          <w:sz w:val="24"/>
          <w:szCs w:val="24"/>
        </w:rPr>
        <w:lastRenderedPageBreak/>
        <w:t>References</w:t>
      </w:r>
    </w:p>
    <w:p w14:paraId="4A8D6EED" w14:textId="77777777" w:rsidR="000F127F" w:rsidRPr="00BD0317" w:rsidRDefault="00684FC2" w:rsidP="00BD0317">
      <w:pPr>
        <w:spacing w:after="0" w:line="480" w:lineRule="auto"/>
        <w:ind w:left="720" w:hanging="720"/>
        <w:rPr>
          <w:rFonts w:ascii="Times New Roman" w:hAnsi="Times New Roman" w:cs="Times New Roman"/>
          <w:sz w:val="24"/>
          <w:szCs w:val="24"/>
        </w:rPr>
      </w:pPr>
      <w:r w:rsidRPr="00BD0317">
        <w:rPr>
          <w:rFonts w:ascii="Times New Roman" w:hAnsi="Times New Roman" w:cs="Times New Roman"/>
          <w:sz w:val="24"/>
          <w:szCs w:val="24"/>
        </w:rPr>
        <w:t xml:space="preserve">HCPro. (2019). EBP and Nursing Research: Avoiding Confusion. </w:t>
      </w:r>
      <w:r w:rsidRPr="00BD0317">
        <w:rPr>
          <w:rFonts w:ascii="Times New Roman" w:hAnsi="Times New Roman" w:cs="Times New Roman"/>
          <w:i/>
          <w:sz w:val="24"/>
          <w:szCs w:val="24"/>
        </w:rPr>
        <w:t>St</w:t>
      </w:r>
      <w:r w:rsidRPr="00BD0317">
        <w:rPr>
          <w:rFonts w:ascii="Times New Roman" w:hAnsi="Times New Roman" w:cs="Times New Roman"/>
          <w:i/>
          <w:sz w:val="24"/>
          <w:szCs w:val="24"/>
        </w:rPr>
        <w:t>rategies for Nurse Managers</w:t>
      </w:r>
      <w:r w:rsidRPr="00BD0317">
        <w:rPr>
          <w:rFonts w:ascii="Times New Roman" w:hAnsi="Times New Roman" w:cs="Times New Roman"/>
          <w:sz w:val="24"/>
          <w:szCs w:val="24"/>
        </w:rPr>
        <w:t xml:space="preserve">. Retrieved from </w:t>
      </w:r>
      <w:hyperlink r:id="rId7" w:history="1">
        <w:r w:rsidRPr="00BD0317">
          <w:rPr>
            <w:rStyle w:val="Hyperlink"/>
            <w:rFonts w:ascii="Times New Roman" w:hAnsi="Times New Roman" w:cs="Times New Roman"/>
            <w:color w:val="auto"/>
            <w:sz w:val="24"/>
            <w:szCs w:val="24"/>
            <w:u w:val="none"/>
          </w:rPr>
          <w:t>http://www.strategiesfornursemanagers.com/content.cfm?content_id=248282&amp;oc_id=602#</w:t>
        </w:r>
      </w:hyperlink>
    </w:p>
    <w:p w14:paraId="2EE55403" w14:textId="77777777" w:rsidR="000F127F" w:rsidRPr="00BD0317" w:rsidRDefault="00684FC2" w:rsidP="00BD0317">
      <w:pPr>
        <w:spacing w:after="0" w:line="480" w:lineRule="auto"/>
        <w:ind w:left="720" w:hanging="720"/>
        <w:rPr>
          <w:rFonts w:ascii="Times New Roman" w:hAnsi="Times New Roman" w:cs="Times New Roman"/>
          <w:b/>
          <w:sz w:val="24"/>
          <w:szCs w:val="24"/>
        </w:rPr>
      </w:pPr>
      <w:r w:rsidRPr="00BD0317">
        <w:rPr>
          <w:rFonts w:ascii="Times New Roman" w:hAnsi="Times New Roman" w:cs="Times New Roman"/>
          <w:sz w:val="24"/>
          <w:szCs w:val="24"/>
          <w:shd w:val="clear" w:color="auto" w:fill="FFFFFF"/>
        </w:rPr>
        <w:t>Maggio, L. A., Sewell, J. L., &amp; Artino Jr, A. R. (2016). The literature review: a foundation for high-quality medical education research. </w:t>
      </w:r>
      <w:r w:rsidRPr="00BD0317">
        <w:rPr>
          <w:rFonts w:ascii="Times New Roman" w:hAnsi="Times New Roman" w:cs="Times New Roman"/>
          <w:i/>
          <w:iCs/>
          <w:sz w:val="24"/>
          <w:szCs w:val="24"/>
          <w:shd w:val="clear" w:color="auto" w:fill="FFFFFF"/>
        </w:rPr>
        <w:t>Journal of graduate medical educati</w:t>
      </w:r>
      <w:r w:rsidRPr="00BD0317">
        <w:rPr>
          <w:rFonts w:ascii="Times New Roman" w:hAnsi="Times New Roman" w:cs="Times New Roman"/>
          <w:i/>
          <w:iCs/>
          <w:sz w:val="24"/>
          <w:szCs w:val="24"/>
          <w:shd w:val="clear" w:color="auto" w:fill="FFFFFF"/>
        </w:rPr>
        <w:t>on</w:t>
      </w:r>
      <w:r w:rsidRPr="00BD0317">
        <w:rPr>
          <w:rFonts w:ascii="Times New Roman" w:hAnsi="Times New Roman" w:cs="Times New Roman"/>
          <w:sz w:val="24"/>
          <w:szCs w:val="24"/>
          <w:shd w:val="clear" w:color="auto" w:fill="FFFFFF"/>
        </w:rPr>
        <w:t>, </w:t>
      </w:r>
      <w:r w:rsidRPr="00BD0317">
        <w:rPr>
          <w:rFonts w:ascii="Times New Roman" w:hAnsi="Times New Roman" w:cs="Times New Roman"/>
          <w:i/>
          <w:iCs/>
          <w:sz w:val="24"/>
          <w:szCs w:val="24"/>
          <w:shd w:val="clear" w:color="auto" w:fill="FFFFFF"/>
        </w:rPr>
        <w:t>8</w:t>
      </w:r>
      <w:r w:rsidRPr="00BD0317">
        <w:rPr>
          <w:rFonts w:ascii="Times New Roman" w:hAnsi="Times New Roman" w:cs="Times New Roman"/>
          <w:sz w:val="24"/>
          <w:szCs w:val="24"/>
          <w:shd w:val="clear" w:color="auto" w:fill="FFFFFF"/>
        </w:rPr>
        <w:t>(3), 297-303. Retrieved from http://www.jgme.org/doi/full/10.4300/JGME-D-16-00175.1</w:t>
      </w:r>
    </w:p>
    <w:sectPr w:rsidR="000F127F" w:rsidRPr="00BD0317" w:rsidSect="000F127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EA35CF" w14:textId="77777777" w:rsidR="00684FC2" w:rsidRDefault="00684FC2">
      <w:pPr>
        <w:spacing w:after="0" w:line="240" w:lineRule="auto"/>
      </w:pPr>
      <w:r>
        <w:separator/>
      </w:r>
    </w:p>
  </w:endnote>
  <w:endnote w:type="continuationSeparator" w:id="0">
    <w:p w14:paraId="4730B961" w14:textId="77777777" w:rsidR="00684FC2" w:rsidRDefault="00684F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E07E09" w14:textId="77777777" w:rsidR="00684FC2" w:rsidRDefault="00684FC2">
      <w:pPr>
        <w:spacing w:after="0" w:line="240" w:lineRule="auto"/>
      </w:pPr>
      <w:r>
        <w:separator/>
      </w:r>
    </w:p>
  </w:footnote>
  <w:footnote w:type="continuationSeparator" w:id="0">
    <w:p w14:paraId="06770E00" w14:textId="77777777" w:rsidR="00684FC2" w:rsidRDefault="00684F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A50FE" w14:textId="242ECA7E" w:rsidR="000F127F" w:rsidRPr="007E2FF0" w:rsidRDefault="00684FC2" w:rsidP="000F127F">
    <w:pPr>
      <w:pStyle w:val="Header"/>
      <w:rPr>
        <w:rFonts w:ascii="Times New Roman" w:hAnsi="Times New Roman" w:cs="Times New Roman"/>
      </w:rPr>
    </w:pPr>
    <w:r w:rsidRPr="007E2FF0">
      <w:rPr>
        <w:rFonts w:ascii="Times New Roman" w:hAnsi="Times New Roman" w:cs="Times New Roman"/>
      </w:rPr>
      <w:t>NURSING ASSIGNMENT</w:t>
    </w:r>
    <w:r w:rsidRPr="007E2FF0">
      <w:rPr>
        <w:rFonts w:ascii="Times New Roman" w:hAnsi="Times New Roman" w:cs="Times New Roman"/>
      </w:rPr>
      <w:tab/>
    </w:r>
    <w:r w:rsidRPr="007E2FF0">
      <w:rPr>
        <w:rFonts w:ascii="Times New Roman" w:hAnsi="Times New Roman" w:cs="Times New Roman"/>
      </w:rPr>
      <w:tab/>
    </w:r>
    <w:r w:rsidRPr="007E2FF0">
      <w:rPr>
        <w:rFonts w:ascii="Times New Roman" w:hAnsi="Times New Roman" w:cs="Times New Roman"/>
      </w:rPr>
      <w:fldChar w:fldCharType="begin"/>
    </w:r>
    <w:r w:rsidRPr="007E2FF0">
      <w:rPr>
        <w:rFonts w:ascii="Times New Roman" w:hAnsi="Times New Roman" w:cs="Times New Roman"/>
      </w:rPr>
      <w:instrText xml:space="preserve"> PAGE   \* MERGEFORMAT </w:instrText>
    </w:r>
    <w:r w:rsidRPr="007E2FF0">
      <w:rPr>
        <w:rFonts w:ascii="Times New Roman" w:hAnsi="Times New Roman" w:cs="Times New Roman"/>
      </w:rPr>
      <w:fldChar w:fldCharType="separate"/>
    </w:r>
    <w:r w:rsidR="00BD0317" w:rsidRPr="007E2FF0">
      <w:rPr>
        <w:rFonts w:ascii="Times New Roman" w:hAnsi="Times New Roman" w:cs="Times New Roman"/>
        <w:noProof/>
      </w:rPr>
      <w:t>3</w:t>
    </w:r>
    <w:r w:rsidRPr="007E2FF0">
      <w:rPr>
        <w:rFonts w:ascii="Times New Roman" w:hAnsi="Times New Roman" w:cs="Times New Roman"/>
        <w:noProof/>
      </w:rPr>
      <w:fldChar w:fldCharType="end"/>
    </w:r>
  </w:p>
  <w:p w14:paraId="49F1EB93" w14:textId="77777777" w:rsidR="000F127F" w:rsidRDefault="000F12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C017DB" w14:textId="7D8ED0CB" w:rsidR="000F127F" w:rsidRPr="007E2FF0" w:rsidRDefault="00684FC2">
    <w:pPr>
      <w:pStyle w:val="Header"/>
      <w:rPr>
        <w:rFonts w:ascii="Times New Roman" w:hAnsi="Times New Roman" w:cs="Times New Roman"/>
      </w:rPr>
    </w:pPr>
    <w:r w:rsidRPr="007E2FF0">
      <w:rPr>
        <w:rFonts w:ascii="Times New Roman" w:hAnsi="Times New Roman" w:cs="Times New Roman"/>
      </w:rPr>
      <w:t>Running head: NURSING ASSIGNMENT</w:t>
    </w:r>
    <w:r w:rsidRPr="007E2FF0">
      <w:rPr>
        <w:rFonts w:ascii="Times New Roman" w:hAnsi="Times New Roman" w:cs="Times New Roman"/>
      </w:rPr>
      <w:tab/>
    </w:r>
    <w:r w:rsidRPr="007E2FF0">
      <w:rPr>
        <w:rFonts w:ascii="Times New Roman" w:hAnsi="Times New Roman" w:cs="Times New Roman"/>
      </w:rPr>
      <w:tab/>
    </w:r>
    <w:r w:rsidRPr="007E2FF0">
      <w:rPr>
        <w:rFonts w:ascii="Times New Roman" w:hAnsi="Times New Roman" w:cs="Times New Roman"/>
      </w:rPr>
      <w:fldChar w:fldCharType="begin"/>
    </w:r>
    <w:r w:rsidRPr="007E2FF0">
      <w:rPr>
        <w:rFonts w:ascii="Times New Roman" w:hAnsi="Times New Roman" w:cs="Times New Roman"/>
      </w:rPr>
      <w:instrText xml:space="preserve"> PAGE   \* MERGEFORMAT </w:instrText>
    </w:r>
    <w:r w:rsidRPr="007E2FF0">
      <w:rPr>
        <w:rFonts w:ascii="Times New Roman" w:hAnsi="Times New Roman" w:cs="Times New Roman"/>
      </w:rPr>
      <w:fldChar w:fldCharType="separate"/>
    </w:r>
    <w:r w:rsidR="00BD0317" w:rsidRPr="007E2FF0">
      <w:rPr>
        <w:rFonts w:ascii="Times New Roman" w:hAnsi="Times New Roman" w:cs="Times New Roman"/>
        <w:noProof/>
      </w:rPr>
      <w:t>1</w:t>
    </w:r>
    <w:r w:rsidRPr="007E2FF0">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6F0111"/>
    <w:multiLevelType w:val="hybridMultilevel"/>
    <w:tmpl w:val="3CF4A57A"/>
    <w:lvl w:ilvl="0" w:tplc="1B665EBE">
      <w:start w:val="1"/>
      <w:numFmt w:val="decimal"/>
      <w:lvlText w:val="%1."/>
      <w:lvlJc w:val="left"/>
      <w:pPr>
        <w:ind w:left="720" w:hanging="360"/>
      </w:pPr>
      <w:rPr>
        <w:rFonts w:hint="default"/>
      </w:rPr>
    </w:lvl>
    <w:lvl w:ilvl="1" w:tplc="23AE1ECE" w:tentative="1">
      <w:start w:val="1"/>
      <w:numFmt w:val="lowerLetter"/>
      <w:lvlText w:val="%2."/>
      <w:lvlJc w:val="left"/>
      <w:pPr>
        <w:ind w:left="1440" w:hanging="360"/>
      </w:pPr>
    </w:lvl>
    <w:lvl w:ilvl="2" w:tplc="4B069E86" w:tentative="1">
      <w:start w:val="1"/>
      <w:numFmt w:val="lowerRoman"/>
      <w:lvlText w:val="%3."/>
      <w:lvlJc w:val="right"/>
      <w:pPr>
        <w:ind w:left="2160" w:hanging="180"/>
      </w:pPr>
    </w:lvl>
    <w:lvl w:ilvl="3" w:tplc="E4589510" w:tentative="1">
      <w:start w:val="1"/>
      <w:numFmt w:val="decimal"/>
      <w:lvlText w:val="%4."/>
      <w:lvlJc w:val="left"/>
      <w:pPr>
        <w:ind w:left="2880" w:hanging="360"/>
      </w:pPr>
    </w:lvl>
    <w:lvl w:ilvl="4" w:tplc="2FBEE78C" w:tentative="1">
      <w:start w:val="1"/>
      <w:numFmt w:val="lowerLetter"/>
      <w:lvlText w:val="%5."/>
      <w:lvlJc w:val="left"/>
      <w:pPr>
        <w:ind w:left="3600" w:hanging="360"/>
      </w:pPr>
    </w:lvl>
    <w:lvl w:ilvl="5" w:tplc="6FB85C16" w:tentative="1">
      <w:start w:val="1"/>
      <w:numFmt w:val="lowerRoman"/>
      <w:lvlText w:val="%6."/>
      <w:lvlJc w:val="right"/>
      <w:pPr>
        <w:ind w:left="4320" w:hanging="180"/>
      </w:pPr>
    </w:lvl>
    <w:lvl w:ilvl="6" w:tplc="1654F3BE" w:tentative="1">
      <w:start w:val="1"/>
      <w:numFmt w:val="decimal"/>
      <w:lvlText w:val="%7."/>
      <w:lvlJc w:val="left"/>
      <w:pPr>
        <w:ind w:left="5040" w:hanging="360"/>
      </w:pPr>
    </w:lvl>
    <w:lvl w:ilvl="7" w:tplc="7786D74A" w:tentative="1">
      <w:start w:val="1"/>
      <w:numFmt w:val="lowerLetter"/>
      <w:lvlText w:val="%8."/>
      <w:lvlJc w:val="left"/>
      <w:pPr>
        <w:ind w:left="5760" w:hanging="360"/>
      </w:pPr>
    </w:lvl>
    <w:lvl w:ilvl="8" w:tplc="EDCC6ACC" w:tentative="1">
      <w:start w:val="1"/>
      <w:numFmt w:val="lowerRoman"/>
      <w:lvlText w:val="%9."/>
      <w:lvlJc w:val="right"/>
      <w:pPr>
        <w:ind w:left="6480" w:hanging="180"/>
      </w:pPr>
    </w:lvl>
  </w:abstractNum>
  <w:abstractNum w:abstractNumId="1" w15:restartNumberingAfterBreak="0">
    <w:nsid w:val="36FA45E1"/>
    <w:multiLevelType w:val="hybridMultilevel"/>
    <w:tmpl w:val="624A1694"/>
    <w:lvl w:ilvl="0" w:tplc="EB42D96E">
      <w:start w:val="1"/>
      <w:numFmt w:val="decimal"/>
      <w:lvlText w:val="%1."/>
      <w:lvlJc w:val="left"/>
      <w:pPr>
        <w:ind w:left="720" w:hanging="360"/>
      </w:pPr>
      <w:rPr>
        <w:rFonts w:hint="default"/>
        <w:b/>
      </w:rPr>
    </w:lvl>
    <w:lvl w:ilvl="1" w:tplc="F7B0B13C" w:tentative="1">
      <w:start w:val="1"/>
      <w:numFmt w:val="lowerLetter"/>
      <w:lvlText w:val="%2."/>
      <w:lvlJc w:val="left"/>
      <w:pPr>
        <w:ind w:left="1440" w:hanging="360"/>
      </w:pPr>
    </w:lvl>
    <w:lvl w:ilvl="2" w:tplc="F404DA96" w:tentative="1">
      <w:start w:val="1"/>
      <w:numFmt w:val="lowerRoman"/>
      <w:lvlText w:val="%3."/>
      <w:lvlJc w:val="right"/>
      <w:pPr>
        <w:ind w:left="2160" w:hanging="180"/>
      </w:pPr>
    </w:lvl>
    <w:lvl w:ilvl="3" w:tplc="692895DC" w:tentative="1">
      <w:start w:val="1"/>
      <w:numFmt w:val="decimal"/>
      <w:lvlText w:val="%4."/>
      <w:lvlJc w:val="left"/>
      <w:pPr>
        <w:ind w:left="2880" w:hanging="360"/>
      </w:pPr>
    </w:lvl>
    <w:lvl w:ilvl="4" w:tplc="AC3AA1F2" w:tentative="1">
      <w:start w:val="1"/>
      <w:numFmt w:val="lowerLetter"/>
      <w:lvlText w:val="%5."/>
      <w:lvlJc w:val="left"/>
      <w:pPr>
        <w:ind w:left="3600" w:hanging="360"/>
      </w:pPr>
    </w:lvl>
    <w:lvl w:ilvl="5" w:tplc="2CD67FA8" w:tentative="1">
      <w:start w:val="1"/>
      <w:numFmt w:val="lowerRoman"/>
      <w:lvlText w:val="%6."/>
      <w:lvlJc w:val="right"/>
      <w:pPr>
        <w:ind w:left="4320" w:hanging="180"/>
      </w:pPr>
    </w:lvl>
    <w:lvl w:ilvl="6" w:tplc="E6D40CE0" w:tentative="1">
      <w:start w:val="1"/>
      <w:numFmt w:val="decimal"/>
      <w:lvlText w:val="%7."/>
      <w:lvlJc w:val="left"/>
      <w:pPr>
        <w:ind w:left="5040" w:hanging="360"/>
      </w:pPr>
    </w:lvl>
    <w:lvl w:ilvl="7" w:tplc="2D708FA2" w:tentative="1">
      <w:start w:val="1"/>
      <w:numFmt w:val="lowerLetter"/>
      <w:lvlText w:val="%8."/>
      <w:lvlJc w:val="left"/>
      <w:pPr>
        <w:ind w:left="5760" w:hanging="360"/>
      </w:pPr>
    </w:lvl>
    <w:lvl w:ilvl="8" w:tplc="E026986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E7F"/>
    <w:rsid w:val="000D6762"/>
    <w:rsid w:val="000F0E7F"/>
    <w:rsid w:val="000F127F"/>
    <w:rsid w:val="002F053C"/>
    <w:rsid w:val="00541AAB"/>
    <w:rsid w:val="00684FC2"/>
    <w:rsid w:val="007E2FF0"/>
    <w:rsid w:val="00A24CB7"/>
    <w:rsid w:val="00BD0317"/>
    <w:rsid w:val="00E6715A"/>
    <w:rsid w:val="00EF71C3"/>
    <w:rsid w:val="00F25FCA"/>
    <w:rsid w:val="00F86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39754B-2078-4EDD-AD6D-A1D320982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0E7F"/>
    <w:pPr>
      <w:ind w:left="720"/>
      <w:contextualSpacing/>
    </w:pPr>
  </w:style>
  <w:style w:type="character" w:styleId="Hyperlink">
    <w:name w:val="Hyperlink"/>
    <w:basedOn w:val="DefaultParagraphFont"/>
    <w:uiPriority w:val="99"/>
    <w:unhideWhenUsed/>
    <w:rsid w:val="000F127F"/>
    <w:rPr>
      <w:color w:val="0000FF" w:themeColor="hyperlink"/>
      <w:u w:val="single"/>
    </w:rPr>
  </w:style>
  <w:style w:type="paragraph" w:styleId="Header">
    <w:name w:val="header"/>
    <w:basedOn w:val="Normal"/>
    <w:link w:val="HeaderChar"/>
    <w:uiPriority w:val="99"/>
    <w:unhideWhenUsed/>
    <w:rsid w:val="000F12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27F"/>
  </w:style>
  <w:style w:type="paragraph" w:styleId="Footer">
    <w:name w:val="footer"/>
    <w:basedOn w:val="Normal"/>
    <w:link w:val="FooterChar"/>
    <w:uiPriority w:val="99"/>
    <w:unhideWhenUsed/>
    <w:rsid w:val="000F12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trategiesfornursemanagers.com/content.cfm?content_id=248282&amp;oc_id=60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5</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2019-01-23T04:36:00Z</dcterms:created>
  <dcterms:modified xsi:type="dcterms:W3CDTF">2019-01-23T09:45:00Z</dcterms:modified>
</cp:coreProperties>
</file>